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A6E2E" w14:textId="77777777" w:rsidR="006E4DE5" w:rsidRDefault="000C2BD3">
      <w:r w:rsidRPr="00CB6425">
        <w:rPr>
          <w:noProof/>
        </w:rPr>
        <w:drawing>
          <wp:anchor distT="0" distB="0" distL="114300" distR="114300" simplePos="0" relativeHeight="251658240" behindDoc="0" locked="0" layoutInCell="1" allowOverlap="1" wp14:anchorId="134A6E79" wp14:editId="134A6E7A">
            <wp:simplePos x="0" y="0"/>
            <wp:positionH relativeFrom="margin">
              <wp:align>left</wp:align>
            </wp:positionH>
            <wp:positionV relativeFrom="paragraph">
              <wp:posOffset>9525</wp:posOffset>
            </wp:positionV>
            <wp:extent cx="1819275" cy="838200"/>
            <wp:effectExtent l="0" t="0" r="9525" b="0"/>
            <wp:wrapNone/>
            <wp:docPr id="1" name="Picture 1" descr="b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A6E2F" w14:textId="77777777" w:rsidR="000C2BD3" w:rsidRDefault="000C2BD3"/>
    <w:p w14:paraId="134A6E30" w14:textId="77777777" w:rsidR="000C2BD3" w:rsidRPr="009D22F5" w:rsidRDefault="000C2BD3" w:rsidP="000C2BD3">
      <w:pPr>
        <w:jc w:val="right"/>
        <w:rPr>
          <w:b/>
          <w:color w:val="ED7D31" w:themeColor="accent2"/>
          <w:sz w:val="36"/>
          <w:szCs w:val="36"/>
        </w:rPr>
      </w:pPr>
      <w:r w:rsidRPr="009D22F5">
        <w:rPr>
          <w:b/>
          <w:color w:val="ED7D31" w:themeColor="accent2"/>
          <w:sz w:val="36"/>
          <w:szCs w:val="36"/>
        </w:rPr>
        <w:tab/>
      </w:r>
      <w:r w:rsidRPr="009D22F5">
        <w:rPr>
          <w:b/>
          <w:color w:val="ED7D31" w:themeColor="accent2"/>
          <w:sz w:val="36"/>
          <w:szCs w:val="36"/>
        </w:rPr>
        <w:tab/>
      </w:r>
      <w:r w:rsidRPr="009D22F5">
        <w:rPr>
          <w:b/>
          <w:color w:val="ED7D31" w:themeColor="accent2"/>
          <w:sz w:val="36"/>
          <w:szCs w:val="36"/>
        </w:rPr>
        <w:tab/>
      </w:r>
      <w:r w:rsidRPr="009D22F5">
        <w:rPr>
          <w:b/>
          <w:color w:val="ED7D31" w:themeColor="accent2"/>
          <w:sz w:val="36"/>
          <w:szCs w:val="36"/>
        </w:rPr>
        <w:tab/>
      </w:r>
      <w:r w:rsidRPr="009D22F5">
        <w:rPr>
          <w:b/>
          <w:color w:val="ED7D31" w:themeColor="accent2"/>
          <w:sz w:val="36"/>
          <w:szCs w:val="36"/>
        </w:rPr>
        <w:tab/>
        <w:t>Capabilities Statement</w:t>
      </w:r>
    </w:p>
    <w:p w14:paraId="134A6E31" w14:textId="77777777" w:rsidR="000C2BD3" w:rsidRDefault="000C2BD3" w:rsidP="000C2BD3">
      <w:pPr>
        <w:jc w:val="right"/>
      </w:pPr>
    </w:p>
    <w:p w14:paraId="134A6E32" w14:textId="77777777" w:rsidR="000C2BD3" w:rsidRDefault="000C2BD3" w:rsidP="000C2BD3">
      <w:pPr>
        <w:sectPr w:rsidR="000C2BD3">
          <w:footerReference w:type="default" r:id="rId8"/>
          <w:pgSz w:w="12240" w:h="15840"/>
          <w:pgMar w:top="1440" w:right="1440" w:bottom="1440" w:left="1440" w:header="720" w:footer="720" w:gutter="0"/>
          <w:cols w:space="720"/>
          <w:docGrid w:linePitch="360"/>
        </w:sectPr>
      </w:pPr>
    </w:p>
    <w:p w14:paraId="134A6E33" w14:textId="77777777" w:rsidR="000C2BD3" w:rsidRPr="009D22F5" w:rsidRDefault="000C2BD3" w:rsidP="000C2BD3">
      <w:pPr>
        <w:rPr>
          <w:b/>
          <w:color w:val="ED7D31" w:themeColor="accent2"/>
          <w:u w:val="single"/>
        </w:rPr>
      </w:pPr>
      <w:r w:rsidRPr="009D22F5">
        <w:rPr>
          <w:b/>
          <w:color w:val="ED7D31" w:themeColor="accent2"/>
          <w:u w:val="single"/>
        </w:rPr>
        <w:lastRenderedPageBreak/>
        <w:t>COMPANY HISTORY</w:t>
      </w:r>
    </w:p>
    <w:p w14:paraId="134A6E35" w14:textId="006E404F" w:rsidR="000C2BD3" w:rsidRPr="000C2BD3" w:rsidRDefault="000C2BD3" w:rsidP="000C2BD3">
      <w:r w:rsidRPr="000C2BD3">
        <w:t>Bluestor Networks, a Service Disabled Veteran-Owned Small Business, has been providing IT products and services to clients since 2005. Those product and service offerings include: computer/network systems design, hardware and software procurement, installation, maintenance, onsite support, remote support, cloud based backup and antivirus, helpdesk services, cloud migrations, and full local source IT management. With an industry average of 20 years in IT, BlueStor is able to provide a well devised solution. Our partnerships with major distributors provides for on time or exceeding delivery of procurement needs.</w:t>
      </w:r>
    </w:p>
    <w:p w14:paraId="134A6E36" w14:textId="77777777" w:rsidR="000C2BD3" w:rsidRPr="009D22F5" w:rsidRDefault="000C2BD3" w:rsidP="000C2BD3">
      <w:pPr>
        <w:pStyle w:val="BodyText"/>
        <w:rPr>
          <w:rFonts w:asciiTheme="minorHAnsi" w:hAnsiTheme="minorHAnsi"/>
          <w:b/>
          <w:bCs/>
          <w:color w:val="ED7D31" w:themeColor="accent2"/>
          <w:szCs w:val="22"/>
          <w:u w:val="single"/>
        </w:rPr>
      </w:pPr>
      <w:r w:rsidRPr="009D22F5">
        <w:rPr>
          <w:rFonts w:asciiTheme="minorHAnsi" w:hAnsiTheme="minorHAnsi"/>
          <w:b/>
          <w:bCs/>
          <w:color w:val="ED7D31" w:themeColor="accent2"/>
          <w:szCs w:val="22"/>
          <w:u w:val="single"/>
        </w:rPr>
        <w:t>Manufacturer Partnerships (not all-inclusive)</w:t>
      </w:r>
    </w:p>
    <w:p w14:paraId="134A6E37" w14:textId="02C80D6E" w:rsidR="000C2BD3" w:rsidRPr="000C2BD3" w:rsidRDefault="000C2BD3" w:rsidP="000C2BD3">
      <w:pPr>
        <w:pStyle w:val="BodyText"/>
        <w:rPr>
          <w:rFonts w:asciiTheme="minorHAnsi" w:hAnsiTheme="minorHAnsi"/>
          <w:bCs/>
          <w:szCs w:val="22"/>
        </w:rPr>
      </w:pPr>
      <w:r w:rsidRPr="000C2BD3">
        <w:rPr>
          <w:rFonts w:asciiTheme="minorHAnsi" w:hAnsiTheme="minorHAnsi"/>
          <w:bCs/>
          <w:szCs w:val="22"/>
        </w:rPr>
        <w:t xml:space="preserve">Microsoft, Lenovo, Cisco, </w:t>
      </w:r>
      <w:r w:rsidR="00881C6D">
        <w:rPr>
          <w:rFonts w:asciiTheme="minorHAnsi" w:hAnsiTheme="minorHAnsi"/>
          <w:bCs/>
          <w:szCs w:val="22"/>
        </w:rPr>
        <w:t xml:space="preserve">EMC, Brocade, </w:t>
      </w:r>
      <w:r w:rsidRPr="000C2BD3">
        <w:rPr>
          <w:rFonts w:asciiTheme="minorHAnsi" w:hAnsiTheme="minorHAnsi"/>
          <w:bCs/>
          <w:szCs w:val="22"/>
        </w:rPr>
        <w:t>APC, HP, Citrix, VMware, Symantec, Trend Micro, Watchguard, IBM, Samsung, ACER, Barracuda Networks, AVG, Drobo, LaCie, Raritan, Infortrend, Promise, Axiom</w:t>
      </w:r>
    </w:p>
    <w:p w14:paraId="134A6E38" w14:textId="77777777" w:rsidR="000C2BD3" w:rsidRPr="000C2BD3" w:rsidRDefault="000C2BD3" w:rsidP="000C2BD3">
      <w:pPr>
        <w:pStyle w:val="BodyText"/>
        <w:rPr>
          <w:rFonts w:asciiTheme="minorHAnsi" w:hAnsiTheme="minorHAnsi"/>
          <w:b/>
          <w:bCs/>
          <w:szCs w:val="22"/>
          <w:u w:val="single"/>
        </w:rPr>
      </w:pPr>
    </w:p>
    <w:p w14:paraId="134A6E39" w14:textId="77777777" w:rsidR="000C2BD3" w:rsidRPr="009D22F5" w:rsidRDefault="000C2BD3" w:rsidP="000C2BD3">
      <w:pPr>
        <w:pStyle w:val="BodyText"/>
        <w:rPr>
          <w:rFonts w:asciiTheme="minorHAnsi" w:hAnsiTheme="minorHAnsi"/>
          <w:b/>
          <w:bCs/>
          <w:color w:val="ED7D31" w:themeColor="accent2"/>
          <w:szCs w:val="22"/>
          <w:u w:val="single"/>
        </w:rPr>
      </w:pPr>
      <w:r w:rsidRPr="009D22F5">
        <w:rPr>
          <w:rFonts w:asciiTheme="minorHAnsi" w:hAnsiTheme="minorHAnsi"/>
          <w:b/>
          <w:bCs/>
          <w:color w:val="ED7D31" w:themeColor="accent2"/>
          <w:szCs w:val="22"/>
          <w:u w:val="single"/>
        </w:rPr>
        <w:t>Differentiators</w:t>
      </w:r>
    </w:p>
    <w:p w14:paraId="134A6E3A" w14:textId="3D43E284" w:rsidR="000C2BD3" w:rsidRPr="000C2BD3" w:rsidRDefault="005162A7" w:rsidP="000C2BD3">
      <w:pPr>
        <w:pStyle w:val="BodyText"/>
        <w:numPr>
          <w:ilvl w:val="0"/>
          <w:numId w:val="1"/>
        </w:numPr>
        <w:rPr>
          <w:rFonts w:asciiTheme="minorHAnsi" w:hAnsiTheme="minorHAnsi"/>
          <w:bCs/>
          <w:szCs w:val="22"/>
        </w:rPr>
      </w:pPr>
      <w:r>
        <w:rPr>
          <w:rFonts w:asciiTheme="minorHAnsi" w:hAnsiTheme="minorHAnsi"/>
          <w:bCs/>
          <w:szCs w:val="22"/>
        </w:rPr>
        <w:t>5</w:t>
      </w:r>
      <w:r w:rsidR="000C2BD3" w:rsidRPr="000C2BD3">
        <w:rPr>
          <w:rFonts w:asciiTheme="minorHAnsi" w:hAnsiTheme="minorHAnsi"/>
          <w:bCs/>
          <w:szCs w:val="22"/>
        </w:rPr>
        <w:t xml:space="preserve"> Atlanta Distribution Warehouse Centers</w:t>
      </w:r>
      <w:r>
        <w:rPr>
          <w:rFonts w:asciiTheme="minorHAnsi" w:hAnsiTheme="minorHAnsi"/>
          <w:bCs/>
          <w:szCs w:val="22"/>
        </w:rPr>
        <w:t xml:space="preserve"> (70 National) </w:t>
      </w:r>
      <w:r w:rsidR="000C2BD3" w:rsidRPr="000C2BD3">
        <w:rPr>
          <w:rFonts w:asciiTheme="minorHAnsi" w:hAnsiTheme="minorHAnsi"/>
          <w:bCs/>
          <w:szCs w:val="22"/>
        </w:rPr>
        <w:t>for reduced carbon footprint shipping (Think Green!)</w:t>
      </w:r>
      <w:r>
        <w:rPr>
          <w:rFonts w:asciiTheme="minorHAnsi" w:hAnsiTheme="minorHAnsi"/>
          <w:bCs/>
          <w:szCs w:val="22"/>
        </w:rPr>
        <w:t xml:space="preserve"> with over 850,000 skus</w:t>
      </w:r>
      <w:r w:rsidR="000C2BD3">
        <w:rPr>
          <w:rFonts w:asciiTheme="minorHAnsi" w:hAnsiTheme="minorHAnsi"/>
          <w:bCs/>
          <w:szCs w:val="22"/>
        </w:rPr>
        <w:t xml:space="preserve"> </w:t>
      </w:r>
    </w:p>
    <w:p w14:paraId="134A6E3B" w14:textId="77777777" w:rsidR="000C2BD3" w:rsidRPr="000C2BD3" w:rsidRDefault="000C2BD3" w:rsidP="000C2BD3">
      <w:pPr>
        <w:pStyle w:val="BodyText"/>
        <w:numPr>
          <w:ilvl w:val="0"/>
          <w:numId w:val="1"/>
        </w:numPr>
        <w:rPr>
          <w:rFonts w:asciiTheme="minorHAnsi" w:hAnsiTheme="minorHAnsi"/>
          <w:bCs/>
          <w:szCs w:val="22"/>
        </w:rPr>
      </w:pPr>
      <w:r w:rsidRPr="000C2BD3">
        <w:rPr>
          <w:rFonts w:asciiTheme="minorHAnsi" w:hAnsiTheme="minorHAnsi"/>
          <w:bCs/>
          <w:szCs w:val="22"/>
        </w:rPr>
        <w:t>Emergency Delivery of hardware – Same day order delivery (Based on Availability)</w:t>
      </w:r>
    </w:p>
    <w:p w14:paraId="134A6E3C" w14:textId="0BDEE603" w:rsidR="000C2BD3" w:rsidRPr="000C2BD3" w:rsidRDefault="00B04E25" w:rsidP="000C2BD3">
      <w:pPr>
        <w:pStyle w:val="BodyText"/>
        <w:numPr>
          <w:ilvl w:val="0"/>
          <w:numId w:val="1"/>
        </w:numPr>
        <w:rPr>
          <w:rFonts w:asciiTheme="minorHAnsi" w:hAnsiTheme="minorHAnsi"/>
          <w:bCs/>
          <w:szCs w:val="22"/>
        </w:rPr>
      </w:pPr>
      <w:r>
        <w:rPr>
          <w:rFonts w:asciiTheme="minorHAnsi" w:hAnsiTheme="minorHAnsi"/>
          <w:bCs/>
          <w:szCs w:val="22"/>
        </w:rPr>
        <w:t>99</w:t>
      </w:r>
      <w:r w:rsidR="000C2BD3" w:rsidRPr="000C2BD3">
        <w:rPr>
          <w:rFonts w:asciiTheme="minorHAnsi" w:hAnsiTheme="minorHAnsi"/>
          <w:bCs/>
          <w:szCs w:val="22"/>
        </w:rPr>
        <w:t>% of orders meet or exceed delivery expectations</w:t>
      </w:r>
    </w:p>
    <w:p w14:paraId="134A6E3D" w14:textId="77777777" w:rsidR="000C2BD3" w:rsidRPr="000C2BD3" w:rsidRDefault="000C2BD3" w:rsidP="000C2BD3">
      <w:pPr>
        <w:pStyle w:val="BodyText"/>
        <w:numPr>
          <w:ilvl w:val="0"/>
          <w:numId w:val="1"/>
        </w:numPr>
        <w:rPr>
          <w:rFonts w:asciiTheme="minorHAnsi" w:hAnsiTheme="minorHAnsi"/>
          <w:bCs/>
          <w:szCs w:val="22"/>
        </w:rPr>
      </w:pPr>
      <w:r w:rsidRPr="000C2BD3">
        <w:rPr>
          <w:rFonts w:asciiTheme="minorHAnsi" w:hAnsiTheme="minorHAnsi"/>
          <w:bCs/>
          <w:szCs w:val="22"/>
        </w:rPr>
        <w:t>Online quoting/ordering processing available</w:t>
      </w:r>
    </w:p>
    <w:p w14:paraId="134A6E3E" w14:textId="77777777" w:rsidR="000C2BD3" w:rsidRPr="000C2BD3" w:rsidRDefault="000C2BD3" w:rsidP="000C2BD3">
      <w:pPr>
        <w:pStyle w:val="BodyText"/>
        <w:rPr>
          <w:rFonts w:asciiTheme="minorHAnsi" w:hAnsiTheme="minorHAnsi"/>
          <w:bCs/>
          <w:szCs w:val="22"/>
        </w:rPr>
      </w:pPr>
    </w:p>
    <w:p w14:paraId="134A6E3F" w14:textId="77777777" w:rsidR="000C2BD3" w:rsidRPr="009D22F5" w:rsidRDefault="000C2BD3" w:rsidP="000C2BD3">
      <w:pPr>
        <w:pStyle w:val="BodyText"/>
        <w:rPr>
          <w:rFonts w:asciiTheme="minorHAnsi" w:hAnsiTheme="minorHAnsi"/>
          <w:b/>
          <w:bCs/>
          <w:color w:val="ED7D31" w:themeColor="accent2"/>
          <w:szCs w:val="22"/>
          <w:u w:val="single"/>
        </w:rPr>
      </w:pPr>
      <w:r w:rsidRPr="009D22F5">
        <w:rPr>
          <w:rFonts w:asciiTheme="minorHAnsi" w:hAnsiTheme="minorHAnsi"/>
          <w:b/>
          <w:bCs/>
          <w:color w:val="ED7D31" w:themeColor="accent2"/>
          <w:szCs w:val="22"/>
          <w:u w:val="single"/>
        </w:rPr>
        <w:t>Bids/Contracts</w:t>
      </w:r>
      <w:r w:rsidR="002D1351">
        <w:rPr>
          <w:rFonts w:asciiTheme="minorHAnsi" w:hAnsiTheme="minorHAnsi"/>
          <w:b/>
          <w:bCs/>
          <w:color w:val="ED7D31" w:themeColor="accent2"/>
          <w:szCs w:val="22"/>
          <w:u w:val="single"/>
        </w:rPr>
        <w:t>/IT Procurement</w:t>
      </w:r>
    </w:p>
    <w:p w14:paraId="61EC65FD" w14:textId="06F6B9E5" w:rsidR="0024768E" w:rsidRDefault="0024768E" w:rsidP="0024768E">
      <w:pPr>
        <w:pStyle w:val="BodyText"/>
        <w:rPr>
          <w:rFonts w:asciiTheme="minorHAnsi" w:hAnsiTheme="minorHAnsi"/>
          <w:bCs/>
          <w:szCs w:val="22"/>
        </w:rPr>
      </w:pPr>
      <w:r>
        <w:rPr>
          <w:rFonts w:asciiTheme="minorHAnsi" w:hAnsiTheme="minorHAnsi"/>
          <w:bCs/>
          <w:szCs w:val="22"/>
        </w:rPr>
        <w:t>USDA-ARS - $1</w:t>
      </w:r>
      <w:r w:rsidR="004D6FF9">
        <w:rPr>
          <w:rFonts w:asciiTheme="minorHAnsi" w:hAnsiTheme="minorHAnsi"/>
          <w:bCs/>
          <w:szCs w:val="22"/>
        </w:rPr>
        <w:t>6</w:t>
      </w:r>
      <w:r>
        <w:rPr>
          <w:rFonts w:asciiTheme="minorHAnsi" w:hAnsiTheme="minorHAnsi"/>
          <w:bCs/>
          <w:szCs w:val="22"/>
        </w:rPr>
        <w:t xml:space="preserve">k IT Procurement </w:t>
      </w:r>
    </w:p>
    <w:p w14:paraId="451192B8" w14:textId="77777777" w:rsidR="0024768E" w:rsidRDefault="0024768E" w:rsidP="0024768E">
      <w:pPr>
        <w:pStyle w:val="BodyText"/>
        <w:rPr>
          <w:rFonts w:asciiTheme="minorHAnsi" w:hAnsiTheme="minorHAnsi"/>
          <w:bCs/>
          <w:szCs w:val="22"/>
        </w:rPr>
      </w:pPr>
      <w:r>
        <w:rPr>
          <w:rFonts w:asciiTheme="minorHAnsi" w:hAnsiTheme="minorHAnsi"/>
          <w:bCs/>
          <w:szCs w:val="22"/>
        </w:rPr>
        <w:t xml:space="preserve">Leica Geosystems - $130k IT Procurement </w:t>
      </w:r>
    </w:p>
    <w:p w14:paraId="4E3687B1" w14:textId="77777777" w:rsidR="0024768E" w:rsidRDefault="0024768E" w:rsidP="0024768E">
      <w:pPr>
        <w:pStyle w:val="BodyText"/>
        <w:rPr>
          <w:rFonts w:asciiTheme="minorHAnsi" w:hAnsiTheme="minorHAnsi"/>
          <w:bCs/>
          <w:szCs w:val="22"/>
        </w:rPr>
      </w:pPr>
      <w:r>
        <w:rPr>
          <w:rFonts w:asciiTheme="minorHAnsi" w:hAnsiTheme="minorHAnsi"/>
          <w:bCs/>
          <w:szCs w:val="22"/>
        </w:rPr>
        <w:t xml:space="preserve">Sawnee EMC - $115k IT Procurement </w:t>
      </w:r>
    </w:p>
    <w:p w14:paraId="1D006BE4" w14:textId="77777777" w:rsidR="0024768E" w:rsidRDefault="0024768E" w:rsidP="0024768E">
      <w:pPr>
        <w:pStyle w:val="BodyText"/>
        <w:rPr>
          <w:rFonts w:asciiTheme="minorHAnsi" w:hAnsiTheme="minorHAnsi"/>
          <w:bCs/>
          <w:szCs w:val="22"/>
        </w:rPr>
      </w:pPr>
      <w:r>
        <w:rPr>
          <w:rFonts w:asciiTheme="minorHAnsi" w:hAnsiTheme="minorHAnsi"/>
          <w:bCs/>
          <w:szCs w:val="22"/>
        </w:rPr>
        <w:t>Atlanta Allergy and Asthma - $125k IT Procurement/Services</w:t>
      </w:r>
    </w:p>
    <w:p w14:paraId="134A6E43" w14:textId="77777777" w:rsidR="000C2BD3" w:rsidRDefault="000C2BD3" w:rsidP="000C2BD3">
      <w:pPr>
        <w:pStyle w:val="BodyText"/>
        <w:rPr>
          <w:rFonts w:asciiTheme="minorHAnsi" w:hAnsiTheme="minorHAnsi"/>
          <w:bCs/>
          <w:szCs w:val="22"/>
        </w:rPr>
      </w:pPr>
    </w:p>
    <w:p w14:paraId="18CEBE29" w14:textId="77777777" w:rsidR="004D6FF9" w:rsidRPr="000C2BD3" w:rsidRDefault="004D6FF9" w:rsidP="000C2BD3">
      <w:pPr>
        <w:pStyle w:val="BodyText"/>
        <w:rPr>
          <w:rFonts w:asciiTheme="minorHAnsi" w:hAnsiTheme="minorHAnsi"/>
          <w:bCs/>
          <w:szCs w:val="22"/>
        </w:rPr>
      </w:pPr>
      <w:bookmarkStart w:id="0" w:name="_GoBack"/>
      <w:bookmarkEnd w:id="0"/>
    </w:p>
    <w:p w14:paraId="134A6E44" w14:textId="77777777" w:rsidR="000C2BD3" w:rsidRPr="000C2BD3" w:rsidRDefault="000C2BD3" w:rsidP="000C2BD3">
      <w:pPr>
        <w:pStyle w:val="BodyText"/>
        <w:rPr>
          <w:rFonts w:asciiTheme="minorHAnsi" w:hAnsiTheme="minorHAnsi"/>
          <w:bCs/>
          <w:szCs w:val="22"/>
        </w:rPr>
      </w:pPr>
    </w:p>
    <w:p w14:paraId="134A6E45" w14:textId="77777777" w:rsidR="000C2BD3" w:rsidRPr="000C2BD3" w:rsidRDefault="000C2BD3" w:rsidP="000C2BD3">
      <w:pPr>
        <w:pStyle w:val="BodyText"/>
        <w:rPr>
          <w:rFonts w:asciiTheme="minorHAnsi" w:hAnsiTheme="minorHAnsi"/>
          <w:bCs/>
          <w:szCs w:val="22"/>
        </w:rPr>
      </w:pPr>
    </w:p>
    <w:p w14:paraId="134A6E46" w14:textId="77777777" w:rsidR="000C2BD3" w:rsidRDefault="000C2BD3" w:rsidP="000C2BD3">
      <w:pPr>
        <w:pStyle w:val="BodyText"/>
        <w:rPr>
          <w:rFonts w:asciiTheme="minorHAnsi" w:hAnsiTheme="minorHAnsi"/>
          <w:b/>
          <w:bCs/>
          <w:szCs w:val="22"/>
          <w:u w:val="single"/>
        </w:rPr>
      </w:pPr>
    </w:p>
    <w:p w14:paraId="134A6E49" w14:textId="77777777" w:rsidR="000C2BD3" w:rsidRPr="000C2BD3" w:rsidRDefault="000C2BD3" w:rsidP="000C2BD3">
      <w:pPr>
        <w:pStyle w:val="BodyText"/>
        <w:rPr>
          <w:rFonts w:asciiTheme="minorHAnsi" w:hAnsiTheme="minorHAnsi"/>
          <w:b/>
          <w:bCs/>
          <w:szCs w:val="22"/>
          <w:u w:val="single"/>
        </w:rPr>
      </w:pPr>
    </w:p>
    <w:p w14:paraId="134A6E4A" w14:textId="77777777" w:rsidR="000C2BD3" w:rsidRPr="009D22F5" w:rsidRDefault="000C2BD3" w:rsidP="009D22F5">
      <w:pPr>
        <w:spacing w:after="0" w:line="240" w:lineRule="auto"/>
        <w:rPr>
          <w:b/>
          <w:bCs/>
          <w:color w:val="ED7D31" w:themeColor="accent2"/>
          <w:u w:val="single"/>
        </w:rPr>
      </w:pPr>
      <w:r w:rsidRPr="009D22F5">
        <w:rPr>
          <w:b/>
          <w:bCs/>
          <w:color w:val="ED7D31" w:themeColor="accent2"/>
          <w:u w:val="single"/>
        </w:rPr>
        <w:lastRenderedPageBreak/>
        <w:t>Key Data</w:t>
      </w:r>
    </w:p>
    <w:p w14:paraId="134A6E4B" w14:textId="77777777" w:rsidR="000C2BD3" w:rsidRPr="000C2BD3" w:rsidRDefault="000C2BD3" w:rsidP="009D22F5">
      <w:pPr>
        <w:pStyle w:val="BodyText"/>
        <w:rPr>
          <w:rFonts w:asciiTheme="minorHAnsi" w:hAnsiTheme="minorHAnsi"/>
          <w:szCs w:val="22"/>
        </w:rPr>
      </w:pPr>
      <w:r w:rsidRPr="000C2BD3">
        <w:rPr>
          <w:rFonts w:asciiTheme="minorHAnsi" w:hAnsiTheme="minorHAnsi"/>
          <w:szCs w:val="22"/>
        </w:rPr>
        <w:t>Service Disabled Veteran-Owned Small Business</w:t>
      </w:r>
    </w:p>
    <w:p w14:paraId="134A6E4C" w14:textId="77777777" w:rsidR="0010229E" w:rsidRDefault="0010229E" w:rsidP="009D22F5">
      <w:pPr>
        <w:spacing w:after="0" w:line="240" w:lineRule="auto"/>
        <w:rPr>
          <w:b/>
          <w:u w:val="single"/>
        </w:rPr>
      </w:pPr>
    </w:p>
    <w:p w14:paraId="134A6E4D" w14:textId="77777777" w:rsidR="0010229E" w:rsidRPr="009D22F5" w:rsidRDefault="000C2BD3" w:rsidP="009D22F5">
      <w:pPr>
        <w:spacing w:after="0" w:line="240" w:lineRule="auto"/>
        <w:rPr>
          <w:color w:val="ED7D31" w:themeColor="accent2"/>
        </w:rPr>
      </w:pPr>
      <w:r w:rsidRPr="009D22F5">
        <w:rPr>
          <w:b/>
          <w:color w:val="ED7D31" w:themeColor="accent2"/>
          <w:u w:val="single"/>
        </w:rPr>
        <w:t>DUNS Number</w:t>
      </w:r>
      <w:r w:rsidRPr="009D22F5">
        <w:rPr>
          <w:color w:val="ED7D31" w:themeColor="accent2"/>
        </w:rPr>
        <w:t xml:space="preserve"> </w:t>
      </w:r>
    </w:p>
    <w:p w14:paraId="134A6E4E" w14:textId="57BDF977" w:rsidR="000C2BD3" w:rsidRDefault="006147DA" w:rsidP="009D22F5">
      <w:pPr>
        <w:spacing w:after="0" w:line="240" w:lineRule="auto"/>
      </w:pPr>
      <w:r>
        <w:t>8</w:t>
      </w:r>
      <w:r w:rsidR="000C2BD3" w:rsidRPr="000C2BD3">
        <w:t>08101245</w:t>
      </w:r>
    </w:p>
    <w:p w14:paraId="134A6E4F" w14:textId="77777777" w:rsidR="009D22F5" w:rsidRPr="000C2BD3" w:rsidRDefault="009D22F5" w:rsidP="009D22F5">
      <w:pPr>
        <w:spacing w:after="0" w:line="240" w:lineRule="auto"/>
      </w:pPr>
    </w:p>
    <w:p w14:paraId="134A6E50" w14:textId="77777777" w:rsidR="009D22F5" w:rsidRDefault="000C2BD3" w:rsidP="009D22F5">
      <w:pPr>
        <w:spacing w:after="0" w:line="240" w:lineRule="auto"/>
        <w:rPr>
          <w:color w:val="ED7D31" w:themeColor="accent2"/>
        </w:rPr>
      </w:pPr>
      <w:r w:rsidRPr="009D22F5">
        <w:rPr>
          <w:b/>
          <w:color w:val="ED7D31" w:themeColor="accent2"/>
          <w:u w:val="single"/>
        </w:rPr>
        <w:t>SAM Cage Code</w:t>
      </w:r>
      <w:r w:rsidR="009D22F5">
        <w:rPr>
          <w:color w:val="ED7D31" w:themeColor="accent2"/>
        </w:rPr>
        <w:t xml:space="preserve"> </w:t>
      </w:r>
      <w:r w:rsidRPr="009D22F5">
        <w:rPr>
          <w:color w:val="ED7D31" w:themeColor="accent2"/>
        </w:rPr>
        <w:t xml:space="preserve"> </w:t>
      </w:r>
    </w:p>
    <w:p w14:paraId="134A6E51" w14:textId="77777777" w:rsidR="000C2BD3" w:rsidRDefault="000C2BD3" w:rsidP="009D22F5">
      <w:pPr>
        <w:spacing w:after="0" w:line="240" w:lineRule="auto"/>
      </w:pPr>
      <w:r w:rsidRPr="009D22F5">
        <w:t>57XS6</w:t>
      </w:r>
    </w:p>
    <w:p w14:paraId="134A6E52" w14:textId="77777777" w:rsidR="009D22F5" w:rsidRPr="009D22F5" w:rsidRDefault="009D22F5" w:rsidP="009D22F5">
      <w:pPr>
        <w:spacing w:after="0" w:line="240" w:lineRule="auto"/>
        <w:rPr>
          <w:color w:val="ED7D31" w:themeColor="accent2"/>
        </w:rPr>
      </w:pPr>
    </w:p>
    <w:p w14:paraId="134A6E53" w14:textId="77777777" w:rsidR="000C2BD3" w:rsidRPr="009D22F5" w:rsidRDefault="000C2BD3" w:rsidP="009D22F5">
      <w:pPr>
        <w:spacing w:after="0" w:line="240" w:lineRule="auto"/>
        <w:rPr>
          <w:b/>
          <w:color w:val="ED7D31" w:themeColor="accent2"/>
          <w:u w:val="single"/>
        </w:rPr>
      </w:pPr>
      <w:r w:rsidRPr="009D22F5">
        <w:rPr>
          <w:b/>
          <w:color w:val="ED7D31" w:themeColor="accent2"/>
          <w:u w:val="single"/>
        </w:rPr>
        <w:t>Ability to procure on GSA Schedule:</w:t>
      </w:r>
    </w:p>
    <w:p w14:paraId="134A6E54" w14:textId="77777777" w:rsidR="000C2BD3" w:rsidRDefault="009D22F5" w:rsidP="009D22F5">
      <w:pPr>
        <w:spacing w:after="0" w:line="240" w:lineRule="auto"/>
      </w:pPr>
      <w:r>
        <w:t>Synnex GS-35F-0143R</w:t>
      </w:r>
    </w:p>
    <w:p w14:paraId="134A6E55" w14:textId="77777777" w:rsidR="009D22F5" w:rsidRPr="000C2BD3" w:rsidRDefault="009D22F5" w:rsidP="009D22F5">
      <w:pPr>
        <w:spacing w:after="0" w:line="240" w:lineRule="auto"/>
      </w:pPr>
    </w:p>
    <w:p w14:paraId="134A6E56" w14:textId="77777777" w:rsidR="009D22F5" w:rsidRDefault="000C2BD3" w:rsidP="000C2BD3">
      <w:pPr>
        <w:pStyle w:val="BodyText"/>
        <w:rPr>
          <w:rFonts w:asciiTheme="minorHAnsi" w:hAnsiTheme="minorHAnsi"/>
          <w:szCs w:val="22"/>
        </w:rPr>
      </w:pPr>
      <w:r w:rsidRPr="009D22F5">
        <w:rPr>
          <w:rFonts w:asciiTheme="minorHAnsi" w:hAnsiTheme="minorHAnsi"/>
          <w:b/>
          <w:bCs/>
          <w:color w:val="ED7D31" w:themeColor="accent2"/>
          <w:szCs w:val="22"/>
          <w:u w:val="single"/>
        </w:rPr>
        <w:t>NAICS CODES</w:t>
      </w:r>
      <w:r w:rsidRPr="009D22F5">
        <w:rPr>
          <w:rFonts w:asciiTheme="minorHAnsi" w:hAnsiTheme="minorHAnsi"/>
          <w:b/>
          <w:bCs/>
          <w:color w:val="ED7D31" w:themeColor="accent2"/>
          <w:szCs w:val="22"/>
        </w:rPr>
        <w:t xml:space="preserve"> </w:t>
      </w:r>
    </w:p>
    <w:p w14:paraId="134A6E57" w14:textId="77777777" w:rsidR="009D22F5" w:rsidRDefault="000C2BD3" w:rsidP="000C2BD3">
      <w:pPr>
        <w:pStyle w:val="BodyText"/>
        <w:rPr>
          <w:rFonts w:asciiTheme="minorHAnsi" w:hAnsiTheme="minorHAnsi"/>
          <w:szCs w:val="22"/>
        </w:rPr>
      </w:pPr>
      <w:r w:rsidRPr="000C2BD3">
        <w:rPr>
          <w:rFonts w:asciiTheme="minorHAnsi" w:hAnsiTheme="minorHAnsi"/>
          <w:szCs w:val="22"/>
        </w:rPr>
        <w:t xml:space="preserve">Primary – 423430 </w:t>
      </w:r>
    </w:p>
    <w:p w14:paraId="134A6E58" w14:textId="77777777" w:rsidR="000C2BD3" w:rsidRPr="000C2BD3" w:rsidRDefault="000C2BD3" w:rsidP="000C2BD3">
      <w:pPr>
        <w:pStyle w:val="BodyText"/>
        <w:rPr>
          <w:rFonts w:asciiTheme="minorHAnsi" w:hAnsiTheme="minorHAnsi"/>
          <w:szCs w:val="22"/>
        </w:rPr>
      </w:pPr>
      <w:r w:rsidRPr="000C2BD3">
        <w:rPr>
          <w:rFonts w:asciiTheme="minorHAnsi" w:hAnsiTheme="minorHAnsi"/>
          <w:szCs w:val="22"/>
        </w:rPr>
        <w:t>Additional - 334112, 518210, 541512, 334111, 334118, 334613, 423690, 443142, 511210, 541513, 541519, 811212</w:t>
      </w:r>
    </w:p>
    <w:p w14:paraId="134A6E59" w14:textId="77777777" w:rsidR="000C2BD3" w:rsidRPr="000C2BD3" w:rsidRDefault="000C2BD3" w:rsidP="000C2BD3">
      <w:pPr>
        <w:pStyle w:val="BodyText"/>
        <w:rPr>
          <w:rFonts w:asciiTheme="minorHAnsi" w:hAnsiTheme="minorHAnsi"/>
          <w:b/>
          <w:bCs/>
          <w:szCs w:val="22"/>
          <w:u w:val="single"/>
        </w:rPr>
      </w:pPr>
    </w:p>
    <w:p w14:paraId="134A6E5A" w14:textId="77777777" w:rsidR="000C2BD3" w:rsidRPr="009D22F5" w:rsidRDefault="0010229E" w:rsidP="000C2BD3">
      <w:pPr>
        <w:pStyle w:val="BodyText"/>
        <w:rPr>
          <w:rFonts w:asciiTheme="minorHAnsi" w:hAnsiTheme="minorHAnsi"/>
          <w:b/>
          <w:bCs/>
          <w:color w:val="ED7D31" w:themeColor="accent2"/>
          <w:szCs w:val="22"/>
          <w:u w:val="single"/>
        </w:rPr>
      </w:pPr>
      <w:r w:rsidRPr="009D22F5">
        <w:rPr>
          <w:rFonts w:asciiTheme="minorHAnsi" w:hAnsiTheme="minorHAnsi"/>
          <w:b/>
          <w:bCs/>
          <w:color w:val="ED7D31" w:themeColor="accent2"/>
          <w:szCs w:val="22"/>
          <w:u w:val="single"/>
        </w:rPr>
        <w:t>Primary Contact</w:t>
      </w:r>
    </w:p>
    <w:p w14:paraId="134A6E5B" w14:textId="77777777" w:rsidR="0010229E" w:rsidRDefault="0010229E" w:rsidP="000C2BD3">
      <w:pPr>
        <w:pStyle w:val="BodyText"/>
        <w:rPr>
          <w:rFonts w:asciiTheme="minorHAnsi" w:hAnsiTheme="minorHAnsi"/>
          <w:bCs/>
          <w:szCs w:val="22"/>
        </w:rPr>
      </w:pPr>
      <w:r>
        <w:rPr>
          <w:rFonts w:asciiTheme="minorHAnsi" w:hAnsiTheme="minorHAnsi"/>
          <w:bCs/>
          <w:szCs w:val="22"/>
        </w:rPr>
        <w:t>Patrick Cash</w:t>
      </w:r>
    </w:p>
    <w:p w14:paraId="134A6E5C" w14:textId="77777777" w:rsidR="0010229E" w:rsidRDefault="004D6FF9" w:rsidP="000C2BD3">
      <w:pPr>
        <w:pStyle w:val="BodyText"/>
        <w:rPr>
          <w:rFonts w:asciiTheme="minorHAnsi" w:hAnsiTheme="minorHAnsi"/>
          <w:bCs/>
          <w:szCs w:val="22"/>
        </w:rPr>
      </w:pPr>
      <w:hyperlink r:id="rId9" w:history="1">
        <w:r w:rsidR="0010229E" w:rsidRPr="001A17A2">
          <w:rPr>
            <w:rStyle w:val="Hyperlink"/>
            <w:rFonts w:asciiTheme="minorHAnsi" w:hAnsiTheme="minorHAnsi"/>
            <w:bCs/>
            <w:szCs w:val="22"/>
          </w:rPr>
          <w:t>pcash@bluestor.com</w:t>
        </w:r>
      </w:hyperlink>
    </w:p>
    <w:p w14:paraId="134A6E5D" w14:textId="77777777" w:rsidR="0010229E" w:rsidRPr="0010229E" w:rsidRDefault="0010229E" w:rsidP="000C2BD3">
      <w:pPr>
        <w:pStyle w:val="BodyText"/>
        <w:rPr>
          <w:rFonts w:asciiTheme="minorHAnsi" w:hAnsiTheme="minorHAnsi"/>
          <w:bCs/>
          <w:szCs w:val="22"/>
        </w:rPr>
      </w:pPr>
      <w:r>
        <w:rPr>
          <w:rFonts w:asciiTheme="minorHAnsi" w:hAnsiTheme="minorHAnsi"/>
          <w:bCs/>
          <w:szCs w:val="22"/>
        </w:rPr>
        <w:t>404-843-2583 x 102</w:t>
      </w:r>
    </w:p>
    <w:p w14:paraId="134A6E5E" w14:textId="77777777" w:rsidR="000C2BD3" w:rsidRPr="000C2BD3" w:rsidRDefault="000C2BD3" w:rsidP="000C2BD3">
      <w:pPr>
        <w:pStyle w:val="BodyText"/>
        <w:rPr>
          <w:rFonts w:asciiTheme="minorHAnsi" w:hAnsiTheme="minorHAnsi"/>
          <w:b/>
          <w:bCs/>
          <w:szCs w:val="22"/>
          <w:u w:val="single"/>
        </w:rPr>
      </w:pPr>
    </w:p>
    <w:p w14:paraId="134A6E5F" w14:textId="77777777" w:rsidR="000C2BD3" w:rsidRPr="000C2BD3" w:rsidRDefault="000C2BD3" w:rsidP="000C2BD3">
      <w:pPr>
        <w:pStyle w:val="BodyText"/>
        <w:rPr>
          <w:rFonts w:asciiTheme="minorHAnsi" w:hAnsiTheme="minorHAnsi"/>
          <w:b/>
          <w:bCs/>
          <w:szCs w:val="22"/>
          <w:u w:val="single"/>
        </w:rPr>
      </w:pPr>
    </w:p>
    <w:p w14:paraId="134A6E60" w14:textId="77777777" w:rsidR="000C2BD3" w:rsidRPr="000C2BD3" w:rsidRDefault="000C2BD3" w:rsidP="000C2BD3">
      <w:pPr>
        <w:pStyle w:val="BodyText"/>
        <w:rPr>
          <w:rFonts w:asciiTheme="minorHAnsi" w:hAnsiTheme="minorHAnsi"/>
          <w:b/>
          <w:bCs/>
          <w:szCs w:val="22"/>
          <w:u w:val="single"/>
        </w:rPr>
      </w:pPr>
    </w:p>
    <w:p w14:paraId="134A6E61" w14:textId="77777777" w:rsidR="000C2BD3" w:rsidRPr="000C2BD3" w:rsidRDefault="000C2BD3" w:rsidP="000C2BD3">
      <w:pPr>
        <w:pStyle w:val="BodyText"/>
        <w:rPr>
          <w:rFonts w:asciiTheme="minorHAnsi" w:hAnsiTheme="minorHAnsi"/>
          <w:b/>
          <w:bCs/>
          <w:szCs w:val="22"/>
          <w:u w:val="single"/>
        </w:rPr>
      </w:pPr>
    </w:p>
    <w:p w14:paraId="134A6E62" w14:textId="77777777" w:rsidR="000C2BD3" w:rsidRPr="000C2BD3" w:rsidRDefault="000C2BD3" w:rsidP="000C2BD3">
      <w:pPr>
        <w:pStyle w:val="BodyText"/>
        <w:rPr>
          <w:rFonts w:asciiTheme="minorHAnsi" w:hAnsiTheme="minorHAnsi"/>
          <w:b/>
          <w:bCs/>
          <w:szCs w:val="22"/>
          <w:u w:val="single"/>
        </w:rPr>
      </w:pPr>
    </w:p>
    <w:p w14:paraId="134A6E63" w14:textId="77777777" w:rsidR="000C2BD3" w:rsidRPr="000C2BD3" w:rsidRDefault="000C2BD3" w:rsidP="000C2BD3">
      <w:pPr>
        <w:pStyle w:val="BodyText"/>
        <w:rPr>
          <w:rFonts w:asciiTheme="minorHAnsi" w:hAnsiTheme="minorHAnsi"/>
          <w:b/>
          <w:bCs/>
          <w:szCs w:val="22"/>
          <w:u w:val="single"/>
        </w:rPr>
      </w:pPr>
    </w:p>
    <w:p w14:paraId="134A6E64" w14:textId="77777777" w:rsidR="000C2BD3" w:rsidRPr="000C2BD3" w:rsidRDefault="000C2BD3" w:rsidP="000C2BD3">
      <w:pPr>
        <w:pStyle w:val="BodyText"/>
        <w:rPr>
          <w:rFonts w:asciiTheme="minorHAnsi" w:hAnsiTheme="minorHAnsi"/>
          <w:b/>
          <w:bCs/>
          <w:szCs w:val="22"/>
          <w:u w:val="single"/>
        </w:rPr>
      </w:pPr>
    </w:p>
    <w:p w14:paraId="134A6E65" w14:textId="77777777" w:rsidR="000C2BD3" w:rsidRPr="000C2BD3" w:rsidRDefault="000C2BD3" w:rsidP="000C2BD3">
      <w:pPr>
        <w:pStyle w:val="BodyText"/>
        <w:rPr>
          <w:rFonts w:asciiTheme="minorHAnsi" w:hAnsiTheme="minorHAnsi"/>
          <w:b/>
          <w:bCs/>
          <w:szCs w:val="22"/>
          <w:u w:val="single"/>
        </w:rPr>
      </w:pPr>
    </w:p>
    <w:p w14:paraId="134A6E66" w14:textId="77777777" w:rsidR="000C2BD3" w:rsidRPr="000C2BD3" w:rsidRDefault="000C2BD3" w:rsidP="000C2BD3">
      <w:pPr>
        <w:pStyle w:val="BodyText"/>
        <w:rPr>
          <w:rFonts w:asciiTheme="minorHAnsi" w:hAnsiTheme="minorHAnsi"/>
          <w:b/>
          <w:bCs/>
          <w:szCs w:val="22"/>
          <w:u w:val="single"/>
        </w:rPr>
      </w:pPr>
    </w:p>
    <w:p w14:paraId="134A6E67" w14:textId="77777777" w:rsidR="000C2BD3" w:rsidRPr="000C2BD3" w:rsidRDefault="000C2BD3" w:rsidP="000C2BD3">
      <w:pPr>
        <w:pStyle w:val="BodyText"/>
        <w:rPr>
          <w:rFonts w:asciiTheme="minorHAnsi" w:hAnsiTheme="minorHAnsi"/>
          <w:b/>
          <w:bCs/>
          <w:szCs w:val="22"/>
          <w:u w:val="single"/>
        </w:rPr>
      </w:pPr>
    </w:p>
    <w:p w14:paraId="134A6E68" w14:textId="77777777" w:rsidR="000C2BD3" w:rsidRPr="000C2BD3" w:rsidRDefault="000C2BD3" w:rsidP="000C2BD3">
      <w:pPr>
        <w:pStyle w:val="BodyText"/>
        <w:rPr>
          <w:rFonts w:asciiTheme="minorHAnsi" w:hAnsiTheme="minorHAnsi"/>
          <w:b/>
          <w:bCs/>
          <w:szCs w:val="22"/>
          <w:u w:val="single"/>
        </w:rPr>
      </w:pPr>
    </w:p>
    <w:p w14:paraId="134A6E69" w14:textId="77777777" w:rsidR="000C2BD3" w:rsidRPr="000C2BD3" w:rsidRDefault="000C2BD3" w:rsidP="000C2BD3">
      <w:pPr>
        <w:pStyle w:val="BodyText"/>
        <w:rPr>
          <w:rFonts w:asciiTheme="minorHAnsi" w:hAnsiTheme="minorHAnsi"/>
          <w:b/>
          <w:bCs/>
          <w:szCs w:val="22"/>
          <w:u w:val="single"/>
        </w:rPr>
      </w:pPr>
    </w:p>
    <w:p w14:paraId="134A6E6A" w14:textId="77777777" w:rsidR="000C2BD3" w:rsidRPr="000C2BD3" w:rsidRDefault="000C2BD3" w:rsidP="000C2BD3">
      <w:pPr>
        <w:pStyle w:val="BodyText"/>
        <w:rPr>
          <w:rFonts w:asciiTheme="minorHAnsi" w:hAnsiTheme="minorHAnsi"/>
          <w:b/>
          <w:bCs/>
          <w:szCs w:val="22"/>
          <w:u w:val="single"/>
        </w:rPr>
      </w:pPr>
    </w:p>
    <w:p w14:paraId="134A6E6B" w14:textId="77777777" w:rsidR="000C2BD3" w:rsidRPr="000C2BD3" w:rsidRDefault="000C2BD3" w:rsidP="000C2BD3">
      <w:pPr>
        <w:pStyle w:val="BodyText"/>
        <w:rPr>
          <w:rFonts w:asciiTheme="minorHAnsi" w:hAnsiTheme="minorHAnsi"/>
          <w:b/>
          <w:bCs/>
          <w:szCs w:val="22"/>
          <w:u w:val="single"/>
        </w:rPr>
      </w:pPr>
    </w:p>
    <w:p w14:paraId="134A6E6C" w14:textId="77777777" w:rsidR="000C2BD3" w:rsidRPr="000C2BD3" w:rsidRDefault="000C2BD3" w:rsidP="000C2BD3">
      <w:pPr>
        <w:pStyle w:val="BodyText"/>
        <w:rPr>
          <w:rFonts w:asciiTheme="minorHAnsi" w:hAnsiTheme="minorHAnsi"/>
          <w:b/>
          <w:bCs/>
          <w:szCs w:val="22"/>
          <w:u w:val="single"/>
        </w:rPr>
      </w:pPr>
    </w:p>
    <w:p w14:paraId="134A6E6D" w14:textId="77777777" w:rsidR="000C2BD3" w:rsidRPr="009D22F5" w:rsidRDefault="000C2BD3" w:rsidP="000C2BD3">
      <w:pPr>
        <w:pStyle w:val="BodyText"/>
        <w:rPr>
          <w:rFonts w:asciiTheme="minorHAnsi" w:hAnsiTheme="minorHAnsi"/>
          <w:b/>
          <w:bCs/>
          <w:color w:val="ED7D31" w:themeColor="accent2"/>
          <w:szCs w:val="22"/>
          <w:u w:val="single"/>
        </w:rPr>
      </w:pPr>
      <w:r w:rsidRPr="009D22F5">
        <w:rPr>
          <w:rFonts w:asciiTheme="minorHAnsi" w:hAnsiTheme="minorHAnsi"/>
          <w:b/>
          <w:bCs/>
          <w:color w:val="ED7D31" w:themeColor="accent2"/>
          <w:szCs w:val="22"/>
          <w:u w:val="single"/>
        </w:rPr>
        <w:t>References</w:t>
      </w:r>
    </w:p>
    <w:p w14:paraId="134A6E6E" w14:textId="77777777" w:rsidR="000C2BD3" w:rsidRPr="000C2BD3" w:rsidRDefault="000C2BD3" w:rsidP="000C2BD3">
      <w:pPr>
        <w:pStyle w:val="BodyText"/>
        <w:rPr>
          <w:rFonts w:asciiTheme="minorHAnsi" w:hAnsiTheme="minorHAnsi"/>
          <w:bCs/>
          <w:szCs w:val="22"/>
        </w:rPr>
      </w:pPr>
      <w:r w:rsidRPr="000C2BD3">
        <w:rPr>
          <w:rFonts w:asciiTheme="minorHAnsi" w:hAnsiTheme="minorHAnsi"/>
          <w:bCs/>
          <w:szCs w:val="22"/>
        </w:rPr>
        <w:t>Sawnee EMC – Procurement of IT Software/Hardware, technology consulting</w:t>
      </w:r>
    </w:p>
    <w:p w14:paraId="134A6E6F" w14:textId="77777777" w:rsidR="000C2BD3" w:rsidRPr="000C2BD3" w:rsidRDefault="000C2BD3" w:rsidP="000C2BD3">
      <w:pPr>
        <w:pStyle w:val="BodyText"/>
        <w:rPr>
          <w:rFonts w:asciiTheme="minorHAnsi" w:hAnsiTheme="minorHAnsi"/>
          <w:bCs/>
          <w:szCs w:val="22"/>
        </w:rPr>
      </w:pPr>
      <w:r w:rsidRPr="000C2BD3">
        <w:rPr>
          <w:rFonts w:asciiTheme="minorHAnsi" w:hAnsiTheme="minorHAnsi"/>
          <w:bCs/>
          <w:szCs w:val="22"/>
        </w:rPr>
        <w:t xml:space="preserve">Rocky Gravley – </w:t>
      </w:r>
      <w:hyperlink r:id="rId10" w:history="1">
        <w:r w:rsidRPr="000C2BD3">
          <w:rPr>
            <w:rStyle w:val="Hyperlink"/>
            <w:rFonts w:asciiTheme="minorHAnsi" w:hAnsiTheme="minorHAnsi"/>
            <w:bCs/>
            <w:szCs w:val="22"/>
          </w:rPr>
          <w:t>rocky.gravley@sawnee.com</w:t>
        </w:r>
      </w:hyperlink>
    </w:p>
    <w:p w14:paraId="134A6E70" w14:textId="77777777" w:rsidR="000C2BD3" w:rsidRPr="000C2BD3" w:rsidRDefault="000C2BD3" w:rsidP="000C2BD3">
      <w:pPr>
        <w:pStyle w:val="BodyText"/>
        <w:rPr>
          <w:rFonts w:asciiTheme="minorHAnsi" w:hAnsiTheme="minorHAnsi"/>
          <w:bCs/>
          <w:szCs w:val="22"/>
        </w:rPr>
      </w:pPr>
    </w:p>
    <w:p w14:paraId="134A6E71" w14:textId="77777777" w:rsidR="000C2BD3" w:rsidRPr="000C2BD3" w:rsidRDefault="000C2BD3" w:rsidP="000C2BD3">
      <w:pPr>
        <w:pStyle w:val="BodyText"/>
        <w:rPr>
          <w:rFonts w:asciiTheme="minorHAnsi" w:hAnsiTheme="minorHAnsi"/>
          <w:bCs/>
          <w:szCs w:val="22"/>
        </w:rPr>
      </w:pPr>
    </w:p>
    <w:p w14:paraId="134A6E72" w14:textId="77777777" w:rsidR="000C2BD3" w:rsidRPr="000C2BD3" w:rsidRDefault="000C2BD3" w:rsidP="000C2BD3">
      <w:pPr>
        <w:pStyle w:val="BodyText"/>
        <w:rPr>
          <w:rFonts w:asciiTheme="minorHAnsi" w:hAnsiTheme="minorHAnsi"/>
          <w:bCs/>
          <w:szCs w:val="22"/>
        </w:rPr>
      </w:pPr>
      <w:r w:rsidRPr="000C2BD3">
        <w:rPr>
          <w:rFonts w:asciiTheme="minorHAnsi" w:hAnsiTheme="minorHAnsi"/>
          <w:bCs/>
          <w:szCs w:val="22"/>
        </w:rPr>
        <w:t>Leica Geosystems – Procurement of IT Software/Hardware, technology consulting, development of mobile processing storage system for GIS Data Processing, network support. 2500 Global Users</w:t>
      </w:r>
    </w:p>
    <w:p w14:paraId="134A6E73" w14:textId="77777777" w:rsidR="000C2BD3" w:rsidRPr="000C2BD3" w:rsidRDefault="000C2BD3" w:rsidP="000C2BD3">
      <w:pPr>
        <w:pStyle w:val="BodyText"/>
        <w:rPr>
          <w:rFonts w:asciiTheme="minorHAnsi" w:hAnsiTheme="minorHAnsi"/>
          <w:bCs/>
          <w:szCs w:val="22"/>
        </w:rPr>
      </w:pPr>
      <w:r w:rsidRPr="000C2BD3">
        <w:rPr>
          <w:rFonts w:asciiTheme="minorHAnsi" w:hAnsiTheme="minorHAnsi"/>
          <w:bCs/>
          <w:szCs w:val="22"/>
        </w:rPr>
        <w:t xml:space="preserve">Chad Crowder – </w:t>
      </w:r>
      <w:hyperlink r:id="rId11" w:history="1">
        <w:r w:rsidRPr="000C2BD3">
          <w:rPr>
            <w:rStyle w:val="Hyperlink"/>
            <w:rFonts w:asciiTheme="minorHAnsi" w:hAnsiTheme="minorHAnsi"/>
            <w:bCs/>
            <w:szCs w:val="22"/>
          </w:rPr>
          <w:t>chad.crowder@leicaus.com</w:t>
        </w:r>
      </w:hyperlink>
    </w:p>
    <w:p w14:paraId="134A6E74" w14:textId="77777777" w:rsidR="000C2BD3" w:rsidRPr="000C2BD3" w:rsidRDefault="000C2BD3" w:rsidP="000C2BD3">
      <w:pPr>
        <w:pStyle w:val="BodyText"/>
        <w:rPr>
          <w:rFonts w:asciiTheme="minorHAnsi" w:hAnsiTheme="minorHAnsi"/>
          <w:bCs/>
          <w:szCs w:val="22"/>
        </w:rPr>
      </w:pPr>
    </w:p>
    <w:p w14:paraId="134A6E75" w14:textId="77777777" w:rsidR="000C2BD3" w:rsidRPr="000C2BD3" w:rsidRDefault="000C2BD3" w:rsidP="000C2BD3">
      <w:pPr>
        <w:pStyle w:val="BodyText"/>
        <w:rPr>
          <w:rFonts w:asciiTheme="minorHAnsi" w:hAnsiTheme="minorHAnsi"/>
          <w:bCs/>
          <w:szCs w:val="22"/>
        </w:rPr>
      </w:pPr>
    </w:p>
    <w:p w14:paraId="134A6E76" w14:textId="77777777" w:rsidR="000C2BD3" w:rsidRPr="000C2BD3" w:rsidRDefault="000C2BD3" w:rsidP="000C2BD3">
      <w:pPr>
        <w:pStyle w:val="BodyText"/>
        <w:rPr>
          <w:rFonts w:asciiTheme="minorHAnsi" w:hAnsiTheme="minorHAnsi"/>
          <w:bCs/>
          <w:szCs w:val="22"/>
        </w:rPr>
      </w:pPr>
      <w:r w:rsidRPr="000C2BD3">
        <w:rPr>
          <w:rFonts w:asciiTheme="minorHAnsi" w:hAnsiTheme="minorHAnsi"/>
          <w:bCs/>
          <w:szCs w:val="22"/>
        </w:rPr>
        <w:t>Atlanta Allergy and Asthma Clinics – Hardware and software procurement, first level helpdesk operations, on-site hardware maintenance for 19 Atlanta area locations and 350 users, technology consulting.</w:t>
      </w:r>
    </w:p>
    <w:p w14:paraId="134A6E77" w14:textId="77777777" w:rsidR="000C2BD3" w:rsidRPr="000C2BD3" w:rsidRDefault="000C2BD3" w:rsidP="000C2BD3">
      <w:pPr>
        <w:pStyle w:val="BodyText"/>
        <w:rPr>
          <w:rFonts w:asciiTheme="minorHAnsi" w:hAnsiTheme="minorHAnsi"/>
          <w:bCs/>
          <w:szCs w:val="22"/>
        </w:rPr>
      </w:pPr>
      <w:r w:rsidRPr="000C2BD3">
        <w:rPr>
          <w:rFonts w:asciiTheme="minorHAnsi" w:hAnsiTheme="minorHAnsi"/>
          <w:bCs/>
          <w:szCs w:val="22"/>
        </w:rPr>
        <w:t xml:space="preserve">Dan Pool – </w:t>
      </w:r>
      <w:hyperlink r:id="rId12" w:history="1">
        <w:r w:rsidRPr="000C2BD3">
          <w:rPr>
            <w:rStyle w:val="Hyperlink"/>
            <w:rFonts w:asciiTheme="minorHAnsi" w:hAnsiTheme="minorHAnsi"/>
            <w:bCs/>
            <w:szCs w:val="22"/>
          </w:rPr>
          <w:t>dpool@atlantaallergy.com</w:t>
        </w:r>
      </w:hyperlink>
    </w:p>
    <w:p w14:paraId="134A6E78" w14:textId="77777777" w:rsidR="000C2BD3" w:rsidRPr="000C2BD3" w:rsidRDefault="000C2BD3" w:rsidP="000C2BD3"/>
    <w:sectPr w:rsidR="000C2BD3" w:rsidRPr="000C2BD3" w:rsidSect="00067005">
      <w:footerReference w:type="default" r:id="rId13"/>
      <w:type w:val="continuous"/>
      <w:pgSz w:w="12240" w:h="15840"/>
      <w:pgMar w:top="1440" w:right="1440" w:bottom="1440" w:left="1440" w:header="720" w:footer="720" w:gutter="0"/>
      <w:cols w:num="2" w:space="720" w:equalWidth="0">
        <w:col w:w="6000" w:space="720"/>
        <w:col w:w="264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A6E7D" w14:textId="77777777" w:rsidR="002C7F07" w:rsidRDefault="002C7F07" w:rsidP="00067005">
      <w:pPr>
        <w:spacing w:after="0" w:line="240" w:lineRule="auto"/>
      </w:pPr>
      <w:r>
        <w:separator/>
      </w:r>
    </w:p>
  </w:endnote>
  <w:endnote w:type="continuationSeparator" w:id="0">
    <w:p w14:paraId="134A6E7E" w14:textId="77777777" w:rsidR="002C7F07" w:rsidRDefault="002C7F07" w:rsidP="00067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6E7F" w14:textId="77777777" w:rsidR="00067005" w:rsidRDefault="00067005" w:rsidP="00067005">
    <w:pPr>
      <w:jc w:val="center"/>
    </w:pPr>
    <w:r>
      <w:t>2050 Marconi Drive - Suite 300 - Alpharetta, GA 30005</w:t>
    </w:r>
  </w:p>
  <w:p w14:paraId="134A6E80" w14:textId="77777777" w:rsidR="00067005" w:rsidRDefault="004D6FF9" w:rsidP="00067005">
    <w:pPr>
      <w:jc w:val="center"/>
    </w:pPr>
    <w:hyperlink r:id="rId1" w:history="1">
      <w:r w:rsidR="00067005" w:rsidRPr="001A17A2">
        <w:rPr>
          <w:rStyle w:val="Hyperlink"/>
        </w:rPr>
        <w:t>www.bluestor.com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6E81" w14:textId="77777777" w:rsidR="00067005" w:rsidRPr="00067005" w:rsidRDefault="00067005" w:rsidP="00067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A6E7B" w14:textId="77777777" w:rsidR="002C7F07" w:rsidRDefault="002C7F07" w:rsidP="00067005">
      <w:pPr>
        <w:spacing w:after="0" w:line="240" w:lineRule="auto"/>
      </w:pPr>
      <w:r>
        <w:separator/>
      </w:r>
    </w:p>
  </w:footnote>
  <w:footnote w:type="continuationSeparator" w:id="0">
    <w:p w14:paraId="134A6E7C" w14:textId="77777777" w:rsidR="002C7F07" w:rsidRDefault="002C7F07" w:rsidP="00067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FD6EF5"/>
    <w:multiLevelType w:val="hybridMultilevel"/>
    <w:tmpl w:val="D9C8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D3"/>
    <w:rsid w:val="00067005"/>
    <w:rsid w:val="000C2BD3"/>
    <w:rsid w:val="0010229E"/>
    <w:rsid w:val="0024768E"/>
    <w:rsid w:val="002C7F07"/>
    <w:rsid w:val="002D1351"/>
    <w:rsid w:val="004D6FF9"/>
    <w:rsid w:val="005162A7"/>
    <w:rsid w:val="006147DA"/>
    <w:rsid w:val="006D1438"/>
    <w:rsid w:val="006E4DE5"/>
    <w:rsid w:val="00881C6D"/>
    <w:rsid w:val="009D22F5"/>
    <w:rsid w:val="00B04E25"/>
    <w:rsid w:val="00EB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6E2E"/>
  <w15:chartTrackingRefBased/>
  <w15:docId w15:val="{C93760A7-3C77-4A12-A48B-7E30F9E3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C2BD3"/>
    <w:rPr>
      <w:color w:val="0000FF"/>
      <w:u w:val="single"/>
    </w:rPr>
  </w:style>
  <w:style w:type="paragraph" w:styleId="BodyText">
    <w:name w:val="Body Text"/>
    <w:basedOn w:val="Normal"/>
    <w:link w:val="BodyTextChar"/>
    <w:semiHidden/>
    <w:rsid w:val="000C2BD3"/>
    <w:pPr>
      <w:spacing w:after="0" w:line="240" w:lineRule="auto"/>
    </w:pPr>
    <w:rPr>
      <w:rFonts w:ascii="Verdana" w:eastAsia="Times New Roman" w:hAnsi="Verdana" w:cs="Times New Roman"/>
      <w:szCs w:val="24"/>
    </w:rPr>
  </w:style>
  <w:style w:type="character" w:customStyle="1" w:styleId="BodyTextChar">
    <w:name w:val="Body Text Char"/>
    <w:basedOn w:val="DefaultParagraphFont"/>
    <w:link w:val="BodyText"/>
    <w:semiHidden/>
    <w:rsid w:val="000C2BD3"/>
    <w:rPr>
      <w:rFonts w:ascii="Verdana" w:eastAsia="Times New Roman" w:hAnsi="Verdana" w:cs="Times New Roman"/>
      <w:szCs w:val="24"/>
    </w:rPr>
  </w:style>
  <w:style w:type="paragraph" w:styleId="Header">
    <w:name w:val="header"/>
    <w:basedOn w:val="Normal"/>
    <w:link w:val="HeaderChar"/>
    <w:uiPriority w:val="99"/>
    <w:unhideWhenUsed/>
    <w:rsid w:val="00067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005"/>
  </w:style>
  <w:style w:type="paragraph" w:styleId="Footer">
    <w:name w:val="footer"/>
    <w:basedOn w:val="Normal"/>
    <w:link w:val="FooterChar"/>
    <w:uiPriority w:val="99"/>
    <w:unhideWhenUsed/>
    <w:rsid w:val="00067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ol@atlantaaller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d.crowder@leicau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ocky.gravley@sawnee.com" TargetMode="External"/><Relationship Id="rId4" Type="http://schemas.openxmlformats.org/officeDocument/2006/relationships/webSettings" Target="webSettings.xml"/><Relationship Id="rId9" Type="http://schemas.openxmlformats.org/officeDocument/2006/relationships/hyperlink" Target="mailto:pcash@bluestor.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lues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Cash</dc:creator>
  <cp:keywords/>
  <dc:description/>
  <cp:lastModifiedBy>Patrick Cash</cp:lastModifiedBy>
  <cp:revision>11</cp:revision>
  <dcterms:created xsi:type="dcterms:W3CDTF">2013-08-12T12:11:00Z</dcterms:created>
  <dcterms:modified xsi:type="dcterms:W3CDTF">2013-09-30T20:24:00Z</dcterms:modified>
</cp:coreProperties>
</file>